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135" w:rsidRDefault="00E736FB" w:rsidP="006F27E0">
      <w:pPr>
        <w:pStyle w:val="a3"/>
        <w:shd w:val="clear" w:color="auto" w:fill="FFFFFF"/>
        <w:spacing w:before="0" w:beforeAutospacing="0" w:after="0" w:afterAutospacing="0"/>
        <w:ind w:firstLine="709"/>
        <w:contextualSpacing/>
        <w:jc w:val="both"/>
        <w:rPr>
          <w:b/>
          <w:color w:val="333333"/>
          <w:sz w:val="28"/>
          <w:szCs w:val="28"/>
        </w:rPr>
      </w:pPr>
      <w:r>
        <w:rPr>
          <w:b/>
          <w:color w:val="333333"/>
          <w:sz w:val="28"/>
          <w:szCs w:val="28"/>
        </w:rPr>
        <w:t>Внесены изменения в Уголовный процессуальный кодекс Российской Федерации об</w:t>
      </w:r>
      <w:r w:rsidRPr="00E736FB">
        <w:rPr>
          <w:b/>
          <w:color w:val="333333"/>
          <w:sz w:val="28"/>
          <w:szCs w:val="28"/>
        </w:rPr>
        <w:t xml:space="preserve"> использовани</w:t>
      </w:r>
      <w:r>
        <w:rPr>
          <w:b/>
          <w:color w:val="333333"/>
          <w:sz w:val="28"/>
          <w:szCs w:val="28"/>
        </w:rPr>
        <w:t>и</w:t>
      </w:r>
      <w:r w:rsidRPr="00E736FB">
        <w:rPr>
          <w:b/>
          <w:color w:val="333333"/>
          <w:sz w:val="28"/>
          <w:szCs w:val="28"/>
        </w:rPr>
        <w:t xml:space="preserve"> систем видео-конференц-связи в уголовном судопроизводстве</w:t>
      </w:r>
    </w:p>
    <w:p w:rsidR="00E736FB" w:rsidRDefault="00E736FB" w:rsidP="006F27E0">
      <w:pPr>
        <w:pStyle w:val="a3"/>
        <w:shd w:val="clear" w:color="auto" w:fill="FFFFFF"/>
        <w:spacing w:before="0" w:beforeAutospacing="0" w:after="0" w:afterAutospacing="0"/>
        <w:ind w:firstLine="709"/>
        <w:contextualSpacing/>
        <w:jc w:val="both"/>
        <w:rPr>
          <w:color w:val="333333"/>
          <w:sz w:val="28"/>
          <w:szCs w:val="28"/>
        </w:rPr>
      </w:pPr>
    </w:p>
    <w:p w:rsidR="00E736FB" w:rsidRDefault="00DF29A2" w:rsidP="00853C2B">
      <w:pPr>
        <w:pStyle w:val="a3"/>
        <w:shd w:val="clear" w:color="auto" w:fill="FFFFFF"/>
        <w:ind w:firstLine="709"/>
        <w:contextualSpacing/>
        <w:jc w:val="both"/>
        <w:rPr>
          <w:color w:val="333333"/>
          <w:sz w:val="28"/>
          <w:szCs w:val="28"/>
        </w:rPr>
      </w:pPr>
      <w:bookmarkStart w:id="0" w:name="_GoBack"/>
      <w:r w:rsidRPr="006F27E0">
        <w:rPr>
          <w:color w:val="333333"/>
          <w:sz w:val="28"/>
          <w:szCs w:val="28"/>
        </w:rPr>
        <w:t xml:space="preserve">С </w:t>
      </w:r>
      <w:r w:rsidR="00D64135">
        <w:rPr>
          <w:color w:val="333333"/>
          <w:sz w:val="28"/>
          <w:szCs w:val="28"/>
        </w:rPr>
        <w:t>0</w:t>
      </w:r>
      <w:r w:rsidR="000B42EC">
        <w:rPr>
          <w:color w:val="333333"/>
          <w:sz w:val="28"/>
          <w:szCs w:val="28"/>
        </w:rPr>
        <w:t>9.</w:t>
      </w:r>
      <w:r w:rsidR="00D64135">
        <w:rPr>
          <w:color w:val="333333"/>
          <w:sz w:val="28"/>
          <w:szCs w:val="28"/>
        </w:rPr>
        <w:t>0</w:t>
      </w:r>
      <w:r w:rsidR="000B42EC">
        <w:rPr>
          <w:color w:val="333333"/>
          <w:sz w:val="28"/>
          <w:szCs w:val="28"/>
        </w:rPr>
        <w:t>1.202</w:t>
      </w:r>
      <w:r w:rsidR="00D64135">
        <w:rPr>
          <w:color w:val="333333"/>
          <w:sz w:val="28"/>
          <w:szCs w:val="28"/>
        </w:rPr>
        <w:t xml:space="preserve">3 </w:t>
      </w:r>
      <w:r w:rsidR="000B42EC">
        <w:rPr>
          <w:color w:val="333333"/>
          <w:sz w:val="28"/>
          <w:szCs w:val="28"/>
        </w:rPr>
        <w:t xml:space="preserve">вступил в силу </w:t>
      </w:r>
      <w:r w:rsidR="00E736FB" w:rsidRPr="00E736FB">
        <w:rPr>
          <w:color w:val="333333"/>
          <w:sz w:val="28"/>
          <w:szCs w:val="28"/>
        </w:rPr>
        <w:t xml:space="preserve">Федеральный закон от 29.12.2022 </w:t>
      </w:r>
      <w:r w:rsidR="00853C2B">
        <w:rPr>
          <w:color w:val="333333"/>
          <w:sz w:val="28"/>
          <w:szCs w:val="28"/>
        </w:rPr>
        <w:t>№</w:t>
      </w:r>
      <w:r w:rsidR="00E736FB" w:rsidRPr="00E736FB">
        <w:rPr>
          <w:color w:val="333333"/>
          <w:sz w:val="28"/>
          <w:szCs w:val="28"/>
        </w:rPr>
        <w:t xml:space="preserve"> 610-ФЗ</w:t>
      </w:r>
      <w:r w:rsidR="00E736FB">
        <w:rPr>
          <w:color w:val="333333"/>
          <w:sz w:val="28"/>
          <w:szCs w:val="28"/>
        </w:rPr>
        <w:t xml:space="preserve"> </w:t>
      </w:r>
      <w:r w:rsidR="00853C2B">
        <w:rPr>
          <w:color w:val="333333"/>
          <w:sz w:val="28"/>
          <w:szCs w:val="28"/>
        </w:rPr>
        <w:t>«</w:t>
      </w:r>
      <w:r w:rsidR="00E736FB" w:rsidRPr="00E736FB">
        <w:rPr>
          <w:color w:val="333333"/>
          <w:sz w:val="28"/>
          <w:szCs w:val="28"/>
        </w:rPr>
        <w:t>О внесении изменений в Уголовно-процессуальный кодекс Российской Федерации</w:t>
      </w:r>
      <w:r w:rsidR="00853C2B">
        <w:rPr>
          <w:color w:val="333333"/>
          <w:sz w:val="28"/>
          <w:szCs w:val="28"/>
        </w:rPr>
        <w:t>»</w:t>
      </w:r>
      <w:r w:rsidR="00E736FB">
        <w:rPr>
          <w:color w:val="333333"/>
          <w:sz w:val="28"/>
          <w:szCs w:val="28"/>
        </w:rPr>
        <w:t>.</w:t>
      </w:r>
    </w:p>
    <w:p w:rsidR="00E736FB" w:rsidRPr="00E736FB" w:rsidRDefault="00E736FB" w:rsidP="00853C2B">
      <w:pPr>
        <w:pStyle w:val="a3"/>
        <w:shd w:val="clear" w:color="auto" w:fill="FFFFFF"/>
        <w:spacing w:before="0" w:beforeAutospacing="0" w:after="0" w:afterAutospacing="0"/>
        <w:ind w:firstLine="709"/>
        <w:contextualSpacing/>
        <w:jc w:val="both"/>
        <w:rPr>
          <w:sz w:val="28"/>
          <w:szCs w:val="28"/>
        </w:rPr>
      </w:pPr>
      <w:r>
        <w:rPr>
          <w:color w:val="333333"/>
          <w:sz w:val="28"/>
          <w:szCs w:val="28"/>
        </w:rPr>
        <w:t>В частности, в соответствии с введенной статьей 241.1 УПК РФ, п</w:t>
      </w:r>
      <w:r w:rsidRPr="00E736FB">
        <w:rPr>
          <w:sz w:val="28"/>
          <w:szCs w:val="28"/>
        </w:rPr>
        <w:t xml:space="preserve">одсудимый участвует в судебном заседании непосредственно. При наличии технической возможности суд вправе по ходатайству подсудимого принять решение о его участии в судебном заседании путем использования систем видео-конференц-связи. Суд по ходатайству стороны или по собственной инициативе принимает решение об участии в судебном заседании подсудимого путем использования систем видео-конференц-связи также в случае, если имеются обстоятельства, исключающие возможность его участия в судебном заседании непосредственно. </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 xml:space="preserve">В целях обеспечения безопасности участников уголовного судопроизводства при наличии технической возможности суд вправе при рассмотрении уголовных дел о тяжких и особо тяжких преступлениях по ходатайству любой из сторон принять решение об участии в судебном заседании подсудимого, содержащегося под стражей, путем использования систем видео-конференц-связи. </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 xml:space="preserve">В случае участия в судебном заседании подсудимого путем использования систем видео-конференц-связи участие защитника является обязательным. </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 xml:space="preserve">Не допускается участие в судебном заседании подсудимого путем использования систем видео-конференц-связи при рассмотрении уголовного дела с участием присяжных заседателей. </w:t>
      </w:r>
    </w:p>
    <w:p w:rsid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Защитнику обеспечивается возможность беспрепятственного конфиденциального общения с подсудимым, содержащимся под стражей и участвующим в судебном заседании путем использования систем видео-конференц-связи.</w:t>
      </w:r>
    </w:p>
    <w:p w:rsidR="00E736FB" w:rsidRPr="00E736FB" w:rsidRDefault="00E736FB" w:rsidP="00853C2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согласно ст. 474.1 УПК РФ, х</w:t>
      </w:r>
      <w:r w:rsidRPr="00E736FB">
        <w:rPr>
          <w:rFonts w:ascii="Times New Roman" w:eastAsia="Times New Roman" w:hAnsi="Times New Roman" w:cs="Times New Roman"/>
          <w:sz w:val="28"/>
          <w:szCs w:val="28"/>
          <w:lang w:eastAsia="ru-RU"/>
        </w:rPr>
        <w:t xml:space="preserve">одатайство, заявление, жалоба или представление, не содержащие сведений, составляющих охраняемую федеральным законом тайну, при наличии технической возможности могут быть поданы в суд в порядке и сроки, которые установлены настоящим Кодексом, в форме электронного документа и подписываются лицом, направившим такой документ, усиленной квалифицированной электронной подписью, если настоящим Кодексом не установлено иное. Материалы, приложенные к таким ходатайству, заявлению, жалобе или представлению, также подаются в электронном виде, в том числе в форме электронного документа, и заверяются лицом, направившим такие документы, усиленной квалифицированной электронной подписью. Электронные документы, изготовленные иными лицами, органами, организациями в свободной форме или форме, установленной для таких документов законодательством </w:t>
      </w:r>
      <w:r w:rsidRPr="00E736FB">
        <w:rPr>
          <w:rFonts w:ascii="Times New Roman" w:eastAsia="Times New Roman" w:hAnsi="Times New Roman" w:cs="Times New Roman"/>
          <w:sz w:val="28"/>
          <w:szCs w:val="28"/>
          <w:lang w:eastAsia="ru-RU"/>
        </w:rPr>
        <w:lastRenderedPageBreak/>
        <w:t>Российской Федерации, должны быть подписаны указанными лицами, органами, организациями электронной подписью в соответствии с требованиями законодательства Российской Федерации.</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Ходатайство, заявление, жалоба, представление и материалы, указанные в части первой настоящей статьи, подаются посредством федеральной государственной информационной системы "Единый портал государственных и муниципальных услуг (функций)" (далее - Единый портал), либо информационной системы, определенной Верховным Судом Российской Федерации, Судебным департаментом при Верховном Суде Российской Федерации, либо систем электронного документооборота участников уголовного судопроизводства с использованием единой системы межведомственного электронного взаимодействия.</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Судебное решение, за исключением решения, содержащего сведения, составляющие охраняемую федеральным законом тайну, затрагивающие безопасность государства, права и законные интересы несовершеннолетних, решения по делам о преступлениях против половой неприкосновенности и половой свободы личности, может быть изготовлено в форме электронного документа, который подписывается судьей усиленной квалифицированной электронной подписью. В случае, если судебное решение вынесено судом коллегиально, оно подписывается всеми судьями, участвовавшими в рассмотрении дела, усиленной квалифицированной электронной подписью. При изготовлении судебного решения в форме электронного документа дополнительно изготавливается экземпляр судебного решения на бумажном носителе.</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Копия судебного решения, изготовленная в форме электронного документа, заверенная усиленной квалифицированной электронной подписью, по просьбе либо с согласия участника уголовного судопроизводства может быть направлена ему посредством Единого портала, либо информационной системы, определенной Верховным Судом Российской Федерации, Судебным департаментом при Верховном Суде Российской Федерации, либо систем электронного документооборота участников уголовного судопроизводства с использованием единой системы межведомственного электронного взаимодействия при условии, что возможность их использования указанным лицом не ограничена в связи с примененной к нему мерой пресечения или назначенным наказанием.</w:t>
      </w:r>
    </w:p>
    <w:p w:rsidR="00E736FB" w:rsidRPr="00E736FB" w:rsidRDefault="00E736FB" w:rsidP="00853C2B">
      <w:pPr>
        <w:rPr>
          <w:rFonts w:ascii="Times New Roman" w:eastAsia="Times New Roman" w:hAnsi="Times New Roman" w:cs="Times New Roman"/>
          <w:sz w:val="28"/>
          <w:szCs w:val="28"/>
          <w:lang w:eastAsia="ru-RU"/>
        </w:rPr>
      </w:pPr>
      <w:r w:rsidRPr="00E736FB">
        <w:rPr>
          <w:rFonts w:ascii="Times New Roman" w:eastAsia="Times New Roman" w:hAnsi="Times New Roman" w:cs="Times New Roman"/>
          <w:sz w:val="28"/>
          <w:szCs w:val="28"/>
          <w:lang w:eastAsia="ru-RU"/>
        </w:rPr>
        <w:t>Повестка или уведомление в электронном виде могут быть направлены посредством Единого портала лицу, давшему согласие на Едином портале на уведомление его посредством Единого портала, при условии, что возможность использования указанным лицом Единого портала не ограничена в связи с примененной к нему мерой пресечения или назначенным наказанием, либо посредством системы электронного документооборота участника уголовного судопроизводства с использованием единой системы межведомственного электронного взаимодействия.</w:t>
      </w:r>
    </w:p>
    <w:bookmarkEnd w:id="0"/>
    <w:p w:rsidR="009A4D31" w:rsidRPr="006F27E0" w:rsidRDefault="009A4D31" w:rsidP="00E736FB">
      <w:pPr>
        <w:pStyle w:val="a3"/>
        <w:shd w:val="clear" w:color="auto" w:fill="FFFFFF"/>
        <w:ind w:firstLine="709"/>
        <w:contextualSpacing/>
        <w:jc w:val="both"/>
        <w:rPr>
          <w:sz w:val="28"/>
          <w:szCs w:val="28"/>
        </w:rPr>
      </w:pPr>
    </w:p>
    <w:sectPr w:rsidR="009A4D31" w:rsidRPr="006F27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B50"/>
    <w:rsid w:val="000020EB"/>
    <w:rsid w:val="000B42EC"/>
    <w:rsid w:val="00364C0D"/>
    <w:rsid w:val="004D4B50"/>
    <w:rsid w:val="006F27E0"/>
    <w:rsid w:val="00853C2B"/>
    <w:rsid w:val="009A4D31"/>
    <w:rsid w:val="00D64135"/>
    <w:rsid w:val="00DF29A2"/>
    <w:rsid w:val="00E73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DDFCF"/>
  <w15:docId w15:val="{3D033750-AA3F-491F-8365-89A4D1DF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9A2"/>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742312">
      <w:bodyDiv w:val="1"/>
      <w:marLeft w:val="0"/>
      <w:marRight w:val="0"/>
      <w:marTop w:val="0"/>
      <w:marBottom w:val="0"/>
      <w:divBdr>
        <w:top w:val="none" w:sz="0" w:space="0" w:color="auto"/>
        <w:left w:val="none" w:sz="0" w:space="0" w:color="auto"/>
        <w:bottom w:val="none" w:sz="0" w:space="0" w:color="auto"/>
        <w:right w:val="none" w:sz="0" w:space="0" w:color="auto"/>
      </w:divBdr>
    </w:div>
    <w:div w:id="87832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7659-6B0C-4F9F-A743-553B01E1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dc:creator>
  <cp:keywords/>
  <dc:description/>
  <cp:lastModifiedBy>Бондаренко Мирослав Васильевич</cp:lastModifiedBy>
  <cp:revision>9</cp:revision>
  <dcterms:created xsi:type="dcterms:W3CDTF">2022-10-20T14:07:00Z</dcterms:created>
  <dcterms:modified xsi:type="dcterms:W3CDTF">2023-01-24T15:54:00Z</dcterms:modified>
</cp:coreProperties>
</file>